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560" w:hanging="560" w:hangingChars="2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附件二：网上缴费流程（校外考生）</w:t>
      </w:r>
    </w:p>
    <w:p>
      <w:pPr>
        <w:ind w:left="560" w:hanging="560" w:hangingChars="200"/>
        <w:rPr>
          <w:rFonts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1.注册报名流程图</w:t>
      </w:r>
    </w:p>
    <w:p>
      <w:pPr>
        <w:widowControl/>
        <w:spacing w:line="360" w:lineRule="auto"/>
        <w:ind w:firstLine="420" w:firstLineChars="200"/>
        <w:jc w:val="center"/>
      </w:pPr>
      <w:r>
        <w:object>
          <v:shape id="_x0000_i1025" o:spt="75" type="#_x0000_t75" style="height:465pt;width:252.75pt;" o:ole="t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  <w10:wrap type="none"/>
            <w10:anchorlock/>
          </v:shape>
          <o:OLEObject Type="Embed" ProgID="Visio.Drawing.11" ShapeID="_x0000_i1025" DrawAspect="Content" ObjectID="_1468075725" r:id="rId4">
            <o:LockedField>false</o:LockedField>
          </o:OLEObject>
        </w:object>
      </w:r>
    </w:p>
    <w:p>
      <w:pPr>
        <w:pStyle w:val="2"/>
      </w:pPr>
      <w:r>
        <w:rPr>
          <w:sz w:val="28"/>
        </w:rPr>
        <w:t>2.</w:t>
      </w:r>
      <w:r>
        <w:rPr>
          <w:rFonts w:hint="eastAsia"/>
          <w:sz w:val="28"/>
        </w:rPr>
        <w:t>登录</w:t>
      </w:r>
    </w:p>
    <w:p>
      <w:pPr>
        <w:widowControl/>
        <w:numPr>
          <w:ilvl w:val="0"/>
          <w:numId w:val="1"/>
        </w:numPr>
        <w:spacing w:line="360" w:lineRule="auto"/>
        <w:jc w:val="left"/>
      </w:pPr>
      <w:r>
        <w:rPr>
          <w:rFonts w:hint="eastAsia"/>
        </w:rPr>
        <w:t>访问</w:t>
      </w:r>
      <w:r>
        <w:t>地址</w:t>
      </w:r>
      <w:r>
        <w:rPr>
          <w:rFonts w:hint="eastAsia"/>
        </w:rPr>
        <w:t>一</w:t>
      </w:r>
      <w:r>
        <w:t>：</w:t>
      </w:r>
      <w:r>
        <w:rPr>
          <w:rFonts w:hint="eastAsia" w:ascii="仿宋_GB2312" w:eastAsia="仿宋_GB2312" w:cs="宋体"/>
          <w:kern w:val="0"/>
          <w:sz w:val="32"/>
          <w:szCs w:val="32"/>
        </w:rPr>
        <w:t>xwzf.yngsxy.net</w:t>
      </w:r>
    </w:p>
    <w:p>
      <w:pPr>
        <w:widowControl/>
        <w:spacing w:line="360" w:lineRule="auto"/>
        <w:ind w:left="842" w:leftChars="401" w:firstLine="420" w:firstLineChars="200"/>
        <w:jc w:val="left"/>
      </w:pPr>
      <w:r>
        <w:rPr>
          <w:rFonts w:hint="eastAsia"/>
        </w:rPr>
        <w:t>访问地址二:</w:t>
      </w:r>
      <w:r>
        <w:fldChar w:fldCharType="begin"/>
      </w:r>
      <w:r>
        <w:instrText xml:space="preserve"> HYPERLINK "http://jf.yngsxy.net/p/publish.html" </w:instrText>
      </w:r>
      <w:r>
        <w:fldChar w:fldCharType="separate"/>
      </w:r>
      <w:r>
        <w:rPr>
          <w:rStyle w:val="4"/>
          <w:rFonts w:ascii="Tahoma" w:hAnsi="Tahoma" w:cs="Tahoma"/>
          <w:sz w:val="27"/>
          <w:szCs w:val="27"/>
        </w:rPr>
        <w:t>http://jf.yngsxy.net/p/publish.html</w:t>
      </w:r>
      <w:r>
        <w:rPr>
          <w:rStyle w:val="4"/>
          <w:rFonts w:ascii="Tahoma" w:hAnsi="Tahoma" w:cs="Tahoma"/>
          <w:sz w:val="27"/>
          <w:szCs w:val="27"/>
        </w:rPr>
        <w:fldChar w:fldCharType="end"/>
      </w:r>
    </w:p>
    <w:p>
      <w:pPr>
        <w:widowControl/>
        <w:numPr>
          <w:ilvl w:val="0"/>
          <w:numId w:val="1"/>
        </w:numPr>
        <w:spacing w:line="360" w:lineRule="auto"/>
        <w:jc w:val="left"/>
        <w:rPr>
          <w:kern w:val="0"/>
          <w:sz w:val="24"/>
          <w:szCs w:val="24"/>
        </w:rPr>
      </w:pPr>
      <w:r>
        <w:rPr>
          <w:rFonts w:hint="eastAsia"/>
          <w:kern w:val="0"/>
          <w:sz w:val="24"/>
          <w:szCs w:val="24"/>
        </w:rPr>
        <w:t>点击</w:t>
      </w:r>
      <w:r>
        <w:drawing>
          <wp:inline distT="0" distB="0" distL="114300" distR="114300">
            <wp:extent cx="981075" cy="304800"/>
            <wp:effectExtent l="0" t="0" r="9525" b="0"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</w:pPr>
      <w:r>
        <w:drawing>
          <wp:inline distT="0" distB="0" distL="114300" distR="114300">
            <wp:extent cx="5238750" cy="904875"/>
            <wp:effectExtent l="0" t="0" r="0" b="9525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numPr>
          <w:ilvl w:val="0"/>
          <w:numId w:val="1"/>
        </w:numPr>
        <w:spacing w:line="360" w:lineRule="auto"/>
        <w:jc w:val="left"/>
        <w:rPr>
          <w:kern w:val="0"/>
          <w:sz w:val="24"/>
          <w:szCs w:val="24"/>
        </w:rPr>
      </w:pPr>
      <w:r>
        <w:rPr>
          <w:rFonts w:hint="eastAsia"/>
          <w:kern w:val="0"/>
          <w:sz w:val="24"/>
          <w:szCs w:val="24"/>
        </w:rPr>
        <w:t>进行</w:t>
      </w:r>
      <w:r>
        <w:drawing>
          <wp:inline distT="0" distB="0" distL="114300" distR="114300">
            <wp:extent cx="314325" cy="152400"/>
            <wp:effectExtent l="0" t="0" r="9525" b="0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kern w:val="0"/>
          <w:sz w:val="24"/>
          <w:szCs w:val="24"/>
        </w:rPr>
        <w:t>操作</w:t>
      </w:r>
      <w:r>
        <w:rPr>
          <w:rFonts w:hint="eastAsia"/>
          <w:kern w:val="0"/>
          <w:sz w:val="24"/>
          <w:szCs w:val="24"/>
        </w:rPr>
        <w:t>进行</w:t>
      </w:r>
      <w:r>
        <w:rPr>
          <w:kern w:val="0"/>
          <w:sz w:val="24"/>
          <w:szCs w:val="24"/>
        </w:rPr>
        <w:t>注册</w:t>
      </w:r>
    </w:p>
    <w:p>
      <w:r>
        <w:drawing>
          <wp:inline distT="0" distB="0" distL="114300" distR="114300">
            <wp:extent cx="5276850" cy="2886075"/>
            <wp:effectExtent l="0" t="0" r="0" b="9525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b/>
        </w:rPr>
      </w:pPr>
      <w:r>
        <w:rPr>
          <w:rFonts w:hint="eastAsia"/>
          <w:b/>
        </w:rPr>
        <w:t>说明：</w:t>
      </w:r>
    </w:p>
    <w:p>
      <w:pPr>
        <w:widowControl/>
        <w:spacing w:line="360" w:lineRule="auto"/>
        <w:jc w:val="left"/>
      </w:pPr>
      <w:r>
        <w:rPr>
          <w:rFonts w:hint="eastAsia"/>
        </w:rPr>
        <w:t>1、页面中带有</w:t>
      </w:r>
      <w:r>
        <w:rPr>
          <w:rFonts w:hint="eastAsia"/>
          <w:color w:val="FF0000"/>
        </w:rPr>
        <w:t>*</w:t>
      </w:r>
      <w:r>
        <w:rPr>
          <w:rFonts w:hint="eastAsia"/>
        </w:rPr>
        <w:t>号的为必填项；</w:t>
      </w:r>
    </w:p>
    <w:p>
      <w:pPr>
        <w:widowControl/>
        <w:spacing w:line="360" w:lineRule="auto"/>
        <w:jc w:val="left"/>
      </w:pPr>
      <w:r>
        <w:rPr>
          <w:rFonts w:hint="eastAsia"/>
        </w:rPr>
        <w:t>2、正确填写注册邮箱和姓名，便于密码找回；</w:t>
      </w:r>
    </w:p>
    <w:p>
      <w:pPr>
        <w:widowControl/>
        <w:numPr>
          <w:ilvl w:val="0"/>
          <w:numId w:val="1"/>
        </w:numPr>
        <w:spacing w:line="360" w:lineRule="auto"/>
        <w:jc w:val="left"/>
        <w:rPr>
          <w:rFonts w:ascii="宋体" w:hAnsi="宋体"/>
          <w:b/>
          <w:bCs/>
          <w:szCs w:val="21"/>
        </w:rPr>
      </w:pPr>
      <w:r>
        <w:rPr>
          <w:rFonts w:hint="eastAsia" w:ascii="宋体" w:hAnsi="宋体"/>
          <w:b/>
          <w:bCs/>
          <w:szCs w:val="21"/>
        </w:rPr>
        <w:t>用户登录</w:t>
      </w:r>
    </w:p>
    <w:p>
      <w:pPr>
        <w:widowControl/>
        <w:spacing w:line="360" w:lineRule="auto"/>
        <w:jc w:val="left"/>
        <w:rPr>
          <w:rFonts w:ascii="宋体" w:hAnsi="宋体"/>
          <w:b/>
          <w:bCs/>
          <w:szCs w:val="21"/>
        </w:rPr>
      </w:pPr>
      <w:r>
        <w:drawing>
          <wp:inline distT="0" distB="0" distL="114300" distR="114300">
            <wp:extent cx="5276850" cy="1200150"/>
            <wp:effectExtent l="0" t="0" r="0" b="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420"/>
        <w:rPr>
          <w:sz w:val="28"/>
        </w:rPr>
      </w:pPr>
      <w:bookmarkStart w:id="0" w:name="_Toc390867191"/>
      <w:r>
        <w:rPr>
          <w:rFonts w:hint="eastAsia"/>
          <w:sz w:val="28"/>
        </w:rPr>
        <w:t>3用户报名</w:t>
      </w:r>
      <w:bookmarkEnd w:id="0"/>
    </w:p>
    <w:p>
      <w:pPr>
        <w:pStyle w:val="2"/>
        <w:spacing w:before="200" w:after="200" w:line="400" w:lineRule="exact"/>
        <w:rPr>
          <w:rFonts w:ascii="宋体" w:hAnsi="宋体"/>
          <w:sz w:val="21"/>
          <w:szCs w:val="21"/>
        </w:rPr>
      </w:pPr>
      <w:bookmarkStart w:id="1" w:name="_Toc390867192"/>
      <w:r>
        <w:rPr>
          <w:rFonts w:ascii="宋体" w:hAnsi="宋体"/>
          <w:sz w:val="21"/>
          <w:szCs w:val="21"/>
        </w:rPr>
        <w:t>3.1</w:t>
      </w:r>
      <w:r>
        <w:rPr>
          <w:rFonts w:hint="eastAsia" w:ascii="宋体" w:hAnsi="宋体"/>
          <w:sz w:val="21"/>
          <w:szCs w:val="21"/>
        </w:rPr>
        <w:t>选择报名项目</w:t>
      </w:r>
      <w:bookmarkEnd w:id="1"/>
    </w:p>
    <w:p>
      <w:pPr>
        <w:widowControl/>
        <w:spacing w:line="360" w:lineRule="auto"/>
        <w:jc w:val="left"/>
      </w:pPr>
      <w:r>
        <w:drawing>
          <wp:inline distT="0" distB="0" distL="114300" distR="114300">
            <wp:extent cx="5276850" cy="2895600"/>
            <wp:effectExtent l="0" t="0" r="0" b="0"/>
            <wp:docPr id="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1"/>
          <w:numId w:val="2"/>
        </w:numPr>
        <w:spacing w:before="200" w:after="200" w:line="400" w:lineRule="exact"/>
        <w:rPr>
          <w:rFonts w:ascii="宋体" w:hAnsi="宋体"/>
          <w:sz w:val="21"/>
          <w:szCs w:val="21"/>
        </w:rPr>
      </w:pPr>
      <w:bookmarkStart w:id="2" w:name="_Toc390867193"/>
      <w:r>
        <w:rPr>
          <w:rFonts w:hint="eastAsia" w:ascii="宋体" w:hAnsi="宋体"/>
          <w:sz w:val="21"/>
          <w:szCs w:val="21"/>
        </w:rPr>
        <w:t>确认报名项目</w:t>
      </w:r>
      <w:bookmarkEnd w:id="2"/>
    </w:p>
    <w:p>
      <w:pPr>
        <w:widowControl/>
        <w:spacing w:line="360" w:lineRule="auto"/>
        <w:jc w:val="left"/>
      </w:pPr>
      <w:r>
        <w:drawing>
          <wp:inline distT="0" distB="0" distL="114300" distR="114300">
            <wp:extent cx="5267325" cy="2781300"/>
            <wp:effectExtent l="0" t="0" r="9525" b="0"/>
            <wp:docPr id="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200" w:after="200" w:line="400" w:lineRule="exact"/>
        <w:ind w:left="420" w:hanging="420"/>
        <w:rPr>
          <w:rFonts w:ascii="宋体" w:hAnsi="宋体"/>
          <w:sz w:val="21"/>
          <w:szCs w:val="21"/>
        </w:rPr>
      </w:pPr>
      <w:bookmarkStart w:id="3" w:name="_Toc390867194"/>
      <w:r>
        <w:rPr>
          <w:rFonts w:ascii="宋体" w:hAnsi="宋体"/>
          <w:sz w:val="21"/>
          <w:szCs w:val="21"/>
        </w:rPr>
        <w:t>3</w:t>
      </w:r>
      <w:r>
        <w:rPr>
          <w:rFonts w:hint="eastAsia" w:ascii="宋体" w:hAnsi="宋体"/>
          <w:sz w:val="21"/>
          <w:szCs w:val="21"/>
        </w:rPr>
        <w:t>.3 填写报名信息</w:t>
      </w:r>
      <w:bookmarkEnd w:id="3"/>
    </w:p>
    <w:p>
      <w:pPr>
        <w:rPr>
          <w:color w:val="FF0000"/>
        </w:rPr>
      </w:pPr>
      <w:r>
        <w:rPr>
          <w:rFonts w:hint="eastAsia"/>
          <w:color w:val="FF0000"/>
        </w:rPr>
        <w:t>页面中带有*号的为必填项；</w:t>
      </w:r>
    </w:p>
    <w:p>
      <w:pPr>
        <w:widowControl/>
        <w:spacing w:line="360" w:lineRule="auto"/>
        <w:jc w:val="left"/>
      </w:pPr>
      <w:r>
        <w:drawing>
          <wp:inline distT="0" distB="0" distL="114300" distR="114300">
            <wp:extent cx="5276850" cy="1876425"/>
            <wp:effectExtent l="0" t="0" r="0" b="9525"/>
            <wp:docPr id="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ascii="宋体" w:hAnsi="宋体"/>
          <w:sz w:val="21"/>
          <w:szCs w:val="21"/>
        </w:rPr>
      </w:pPr>
      <w:r>
        <w:rPr>
          <w:rFonts w:hint="eastAsia" w:ascii="宋体" w:hAnsi="宋体"/>
          <w:sz w:val="21"/>
          <w:szCs w:val="21"/>
        </w:rPr>
        <w:t>3.4若该</w:t>
      </w:r>
      <w:r>
        <w:rPr>
          <w:rFonts w:ascii="宋体" w:hAnsi="宋体"/>
          <w:sz w:val="21"/>
          <w:szCs w:val="21"/>
        </w:rPr>
        <w:t>缴费项目需要</w:t>
      </w:r>
      <w:r>
        <w:rPr>
          <w:rFonts w:hint="eastAsia" w:ascii="宋体" w:hAnsi="宋体"/>
          <w:sz w:val="21"/>
          <w:szCs w:val="21"/>
        </w:rPr>
        <w:t>业务部门</w:t>
      </w:r>
      <w:r>
        <w:rPr>
          <w:rFonts w:ascii="宋体" w:hAnsi="宋体"/>
          <w:sz w:val="21"/>
          <w:szCs w:val="21"/>
        </w:rPr>
        <w:t>审核</w:t>
      </w:r>
      <w:r>
        <w:rPr>
          <w:rFonts w:hint="eastAsia" w:ascii="宋体" w:hAnsi="宋体"/>
          <w:sz w:val="21"/>
          <w:szCs w:val="21"/>
        </w:rPr>
        <w:t>，</w:t>
      </w:r>
      <w:r>
        <w:rPr>
          <w:rFonts w:ascii="宋体" w:hAnsi="宋体"/>
          <w:sz w:val="21"/>
          <w:szCs w:val="21"/>
        </w:rPr>
        <w:drawing>
          <wp:inline distT="0" distB="0" distL="114300" distR="114300">
            <wp:extent cx="704850" cy="333375"/>
            <wp:effectExtent l="0" t="0" r="0" b="9525"/>
            <wp:docPr id="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1"/>
          <w:szCs w:val="21"/>
        </w:rPr>
        <w:t>后</w:t>
      </w:r>
      <w:r>
        <w:rPr>
          <w:rFonts w:ascii="宋体" w:hAnsi="宋体"/>
          <w:sz w:val="21"/>
          <w:szCs w:val="21"/>
        </w:rPr>
        <w:t>需要</w:t>
      </w:r>
      <w:r>
        <w:rPr>
          <w:rFonts w:hint="eastAsia" w:ascii="宋体" w:hAnsi="宋体"/>
          <w:sz w:val="21"/>
          <w:szCs w:val="21"/>
        </w:rPr>
        <w:t>管理员审核通过</w:t>
      </w:r>
      <w:r>
        <w:rPr>
          <w:rFonts w:ascii="宋体" w:hAnsi="宋体"/>
          <w:sz w:val="21"/>
          <w:szCs w:val="21"/>
        </w:rPr>
        <w:t>，</w:t>
      </w:r>
      <w:r>
        <w:rPr>
          <w:rFonts w:hint="eastAsia" w:ascii="宋体" w:hAnsi="宋体"/>
          <w:sz w:val="21"/>
          <w:szCs w:val="21"/>
        </w:rPr>
        <w:t>点击</w:t>
      </w:r>
      <w:r>
        <w:rPr>
          <w:rFonts w:ascii="宋体" w:hAnsi="宋体"/>
          <w:sz w:val="21"/>
          <w:szCs w:val="21"/>
        </w:rPr>
        <w:t>“</w:t>
      </w:r>
      <w:r>
        <w:drawing>
          <wp:inline distT="0" distB="0" distL="114300" distR="114300">
            <wp:extent cx="419100" cy="142875"/>
            <wp:effectExtent l="0" t="0" r="0" b="9525"/>
            <wp:docPr id="1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 w:val="21"/>
          <w:szCs w:val="21"/>
        </w:rPr>
        <w:t>”</w:t>
      </w:r>
      <w:r>
        <w:rPr>
          <w:rFonts w:hint="eastAsia" w:ascii="宋体" w:hAnsi="宋体"/>
          <w:sz w:val="21"/>
          <w:szCs w:val="21"/>
        </w:rPr>
        <w:t>，</w:t>
      </w:r>
      <w:r>
        <w:rPr>
          <w:rFonts w:ascii="宋体" w:hAnsi="宋体"/>
          <w:sz w:val="21"/>
          <w:szCs w:val="21"/>
        </w:rPr>
        <w:t>方可</w:t>
      </w:r>
      <w:r>
        <w:rPr>
          <w:rFonts w:hint="eastAsia" w:ascii="宋体" w:hAnsi="宋体"/>
          <w:sz w:val="21"/>
          <w:szCs w:val="21"/>
        </w:rPr>
        <w:t>确认</w:t>
      </w:r>
      <w:r>
        <w:rPr>
          <w:rFonts w:ascii="宋体" w:hAnsi="宋体"/>
          <w:sz w:val="21"/>
          <w:szCs w:val="21"/>
        </w:rPr>
        <w:t>付费。</w:t>
      </w:r>
    </w:p>
    <w:p>
      <w:r>
        <w:drawing>
          <wp:inline distT="0" distB="0" distL="114300" distR="114300">
            <wp:extent cx="5274310" cy="1913255"/>
            <wp:effectExtent l="0" t="0" r="2540" b="10795"/>
            <wp:docPr id="1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3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200" w:after="200" w:line="400" w:lineRule="exact"/>
        <w:ind w:left="420" w:hanging="420"/>
        <w:rPr>
          <w:rFonts w:ascii="宋体" w:hAnsi="宋体"/>
          <w:sz w:val="21"/>
          <w:szCs w:val="21"/>
        </w:rPr>
      </w:pPr>
      <w:bookmarkStart w:id="4" w:name="_Toc390867195"/>
      <w:r>
        <w:rPr>
          <w:rFonts w:hint="eastAsia" w:ascii="宋体" w:hAnsi="宋体"/>
          <w:sz w:val="21"/>
          <w:szCs w:val="21"/>
        </w:rPr>
        <w:t>3</w:t>
      </w:r>
      <w:r>
        <w:rPr>
          <w:rFonts w:ascii="宋体" w:hAnsi="宋体"/>
          <w:sz w:val="21"/>
          <w:szCs w:val="21"/>
        </w:rPr>
        <w:t>.5</w:t>
      </w:r>
      <w:r>
        <w:rPr>
          <w:rFonts w:hint="eastAsia" w:ascii="宋体" w:hAnsi="宋体"/>
          <w:sz w:val="21"/>
          <w:szCs w:val="21"/>
        </w:rPr>
        <w:t>确认付款</w:t>
      </w:r>
      <w:bookmarkEnd w:id="4"/>
    </w:p>
    <w:p>
      <w:pPr>
        <w:widowControl/>
        <w:spacing w:line="360" w:lineRule="auto"/>
        <w:jc w:val="left"/>
      </w:pPr>
      <w:r>
        <w:drawing>
          <wp:inline distT="0" distB="0" distL="114300" distR="114300">
            <wp:extent cx="5276850" cy="1819275"/>
            <wp:effectExtent l="0" t="0" r="0" b="9525"/>
            <wp:docPr id="1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b/>
        </w:rPr>
      </w:pPr>
      <w:r>
        <w:rPr>
          <w:rFonts w:hint="eastAsia"/>
          <w:b/>
        </w:rPr>
        <w:t>说明：</w:t>
      </w:r>
    </w:p>
    <w:p>
      <w:pPr>
        <w:widowControl/>
        <w:spacing w:line="360" w:lineRule="auto"/>
        <w:jc w:val="left"/>
      </w:pPr>
      <w:r>
        <w:rPr>
          <w:rFonts w:hint="eastAsia"/>
        </w:rPr>
        <w:t>如果需要修改信息，可进入修改页面；不需要</w:t>
      </w:r>
      <w:r>
        <w:t>修改，进入付款页面。</w:t>
      </w:r>
    </w:p>
    <w:p>
      <w:pPr>
        <w:pStyle w:val="2"/>
        <w:spacing w:before="200" w:after="200" w:line="400" w:lineRule="exact"/>
        <w:rPr>
          <w:rFonts w:ascii="宋体" w:hAnsi="宋体"/>
          <w:sz w:val="21"/>
          <w:szCs w:val="21"/>
        </w:rPr>
      </w:pPr>
      <w:bookmarkStart w:id="5" w:name="_Toc390867196"/>
      <w:r>
        <w:rPr>
          <w:rFonts w:hint="eastAsia" w:ascii="宋体" w:hAnsi="宋体"/>
          <w:sz w:val="21"/>
          <w:szCs w:val="21"/>
        </w:rPr>
        <w:t>4.5 付款</w:t>
      </w:r>
      <w:bookmarkEnd w:id="5"/>
    </w:p>
    <w:p>
      <w:pPr>
        <w:widowControl/>
        <w:spacing w:line="360" w:lineRule="auto"/>
        <w:jc w:val="left"/>
      </w:pPr>
      <w:r>
        <w:drawing>
          <wp:inline distT="0" distB="0" distL="114300" distR="114300">
            <wp:extent cx="5267960" cy="4353560"/>
            <wp:effectExtent l="0" t="0" r="8890" b="8890"/>
            <wp:docPr id="1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353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b/>
        </w:rPr>
      </w:pPr>
      <w:r>
        <w:rPr>
          <w:rFonts w:hint="eastAsia"/>
          <w:b/>
        </w:rPr>
        <w:t>通过云南省农村</w:t>
      </w:r>
      <w:r>
        <w:rPr>
          <w:b/>
        </w:rPr>
        <w:t>信用社网上支付</w:t>
      </w:r>
      <w:r>
        <w:rPr>
          <w:rFonts w:hint="eastAsia"/>
          <w:b/>
        </w:rPr>
        <w:t>页面</w:t>
      </w:r>
      <w:r>
        <w:rPr>
          <w:b/>
        </w:rPr>
        <w:t>：</w:t>
      </w:r>
    </w:p>
    <w:p>
      <w:pPr>
        <w:widowControl/>
        <w:spacing w:line="360" w:lineRule="auto"/>
        <w:jc w:val="left"/>
      </w:pPr>
      <w:r>
        <w:drawing>
          <wp:inline distT="0" distB="0" distL="114300" distR="114300">
            <wp:extent cx="5019675" cy="2886075"/>
            <wp:effectExtent l="0" t="0" r="9525" b="9525"/>
            <wp:docPr id="1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b/>
        </w:rPr>
      </w:pPr>
      <w:r>
        <w:rPr>
          <w:rFonts w:hint="eastAsia"/>
          <w:b/>
        </w:rPr>
        <w:t>通过支付宝网上支付页面（需下载支付宝控件）：</w:t>
      </w:r>
    </w:p>
    <w:p>
      <w:pPr>
        <w:widowControl/>
        <w:spacing w:line="360" w:lineRule="auto"/>
        <w:jc w:val="left"/>
        <w:rPr>
          <w:b/>
          <w:color w:val="FF0000"/>
        </w:rPr>
      </w:pPr>
      <w:r>
        <w:rPr>
          <w:rFonts w:hint="eastAsia"/>
          <w:b/>
          <w:color w:val="FF0000"/>
        </w:rPr>
        <w:t>*备注：此处输入支付密码！并非登陆密码！</w:t>
      </w:r>
    </w:p>
    <w:p>
      <w:pPr>
        <w:widowControl/>
        <w:spacing w:line="360" w:lineRule="auto"/>
        <w:jc w:val="left"/>
      </w:pPr>
      <w:r>
        <w:rPr>
          <w:rFonts w:hint="eastAsia"/>
        </w:rPr>
        <w:drawing>
          <wp:inline distT="0" distB="0" distL="114300" distR="114300">
            <wp:extent cx="5267325" cy="2847975"/>
            <wp:effectExtent l="0" t="0" r="9525" b="9525"/>
            <wp:docPr id="1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widowControl/>
        <w:spacing w:line="360" w:lineRule="auto"/>
        <w:jc w:val="left"/>
      </w:pPr>
      <w:r>
        <w:rPr>
          <w:rFonts w:hint="eastAsia"/>
        </w:rPr>
        <w:t>选择要支付的银行，进行支付即可。</w:t>
      </w:r>
    </w:p>
    <w:p>
      <w:pPr>
        <w:widowControl/>
        <w:spacing w:line="360" w:lineRule="auto"/>
        <w:jc w:val="left"/>
      </w:pPr>
      <w:r>
        <w:rPr>
          <w:rFonts w:hint="eastAsia"/>
        </w:rPr>
        <w:drawing>
          <wp:inline distT="0" distB="0" distL="114300" distR="114300">
            <wp:extent cx="5276850" cy="2981325"/>
            <wp:effectExtent l="0" t="0" r="0" b="9525"/>
            <wp:docPr id="1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b/>
        </w:rPr>
      </w:pPr>
      <w:r>
        <w:rPr>
          <w:rFonts w:hint="eastAsia"/>
          <w:b/>
        </w:rPr>
        <w:t>通过</w:t>
      </w:r>
      <w:r>
        <w:rPr>
          <w:b/>
        </w:rPr>
        <w:t>易宝</w:t>
      </w:r>
      <w:r>
        <w:rPr>
          <w:rFonts w:hint="eastAsia"/>
          <w:b/>
        </w:rPr>
        <w:t>支付</w:t>
      </w:r>
      <w:r>
        <w:rPr>
          <w:b/>
        </w:rPr>
        <w:t>网上支付页面：</w:t>
      </w:r>
    </w:p>
    <w:p>
      <w:pPr>
        <w:widowControl/>
        <w:spacing w:line="360" w:lineRule="auto"/>
        <w:jc w:val="left"/>
      </w:pPr>
      <w:r>
        <w:drawing>
          <wp:inline distT="0" distB="0" distL="114300" distR="114300">
            <wp:extent cx="5591175" cy="3171825"/>
            <wp:effectExtent l="0" t="0" r="9525" b="9525"/>
            <wp:docPr id="17" name="图片 19" descr="易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9" descr="易宝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200" w:after="200" w:line="400" w:lineRule="exact"/>
        <w:rPr>
          <w:rFonts w:ascii="宋体" w:hAnsi="宋体"/>
          <w:sz w:val="21"/>
          <w:szCs w:val="21"/>
        </w:rPr>
      </w:pPr>
      <w:bookmarkStart w:id="6" w:name="_Toc390867197"/>
      <w:r>
        <w:rPr>
          <w:rFonts w:hint="eastAsia" w:ascii="宋体" w:hAnsi="宋体"/>
          <w:sz w:val="21"/>
          <w:szCs w:val="21"/>
        </w:rPr>
        <w:t>4.6 付款完成</w:t>
      </w:r>
      <w:bookmarkEnd w:id="6"/>
    </w:p>
    <w:p>
      <w:pPr>
        <w:widowControl/>
        <w:spacing w:line="360" w:lineRule="auto"/>
        <w:jc w:val="left"/>
      </w:pPr>
      <w:r>
        <w:rPr>
          <w:rFonts w:hint="eastAsia"/>
        </w:rPr>
        <w:drawing>
          <wp:inline distT="0" distB="0" distL="114300" distR="114300">
            <wp:extent cx="4800600" cy="2962275"/>
            <wp:effectExtent l="0" t="0" r="0" b="9525"/>
            <wp:docPr id="18" name="图片 20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0" descr="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ind w:right="360"/>
        <w:textAlignment w:val="top"/>
        <w:rPr>
          <w:rFonts w:ascii="宋体" w:hAnsi="宋体" w:eastAsia="宋体" w:cs="宋体"/>
          <w:color w:val="000000"/>
          <w:kern w:val="0"/>
          <w:sz w:val="28"/>
          <w:szCs w:val="28"/>
        </w:rPr>
      </w:pPr>
    </w:p>
    <w:p>
      <w:bookmarkStart w:id="7" w:name="_GoBack"/>
      <w:bookmarkEnd w:id="7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B21FA0"/>
    <w:multiLevelType w:val="multilevel"/>
    <w:tmpl w:val="1BB21FA0"/>
    <w:lvl w:ilvl="0" w:tentative="0">
      <w:start w:val="1"/>
      <w:numFmt w:val="chineseCountingThousand"/>
      <w:lvlText w:val="第%1步."/>
      <w:lvlJc w:val="left"/>
      <w:pPr>
        <w:ind w:left="842" w:hanging="420"/>
      </w:pPr>
      <w:rPr>
        <w:rFonts w:hint="eastAsia"/>
        <w:b/>
        <w:sz w:val="21"/>
      </w:rPr>
    </w:lvl>
    <w:lvl w:ilvl="1" w:tentative="0">
      <w:start w:val="1"/>
      <w:numFmt w:val="lowerLetter"/>
      <w:lvlText w:val="%2)"/>
      <w:lvlJc w:val="left"/>
      <w:pPr>
        <w:ind w:left="1262" w:hanging="420"/>
      </w:pPr>
    </w:lvl>
    <w:lvl w:ilvl="2" w:tentative="0">
      <w:start w:val="1"/>
      <w:numFmt w:val="lowerRoman"/>
      <w:lvlText w:val="%3."/>
      <w:lvlJc w:val="right"/>
      <w:pPr>
        <w:ind w:left="1682" w:hanging="420"/>
      </w:pPr>
    </w:lvl>
    <w:lvl w:ilvl="3" w:tentative="0">
      <w:start w:val="1"/>
      <w:numFmt w:val="decimal"/>
      <w:lvlText w:val="%4."/>
      <w:lvlJc w:val="left"/>
      <w:pPr>
        <w:ind w:left="2102" w:hanging="420"/>
      </w:pPr>
    </w:lvl>
    <w:lvl w:ilvl="4" w:tentative="0">
      <w:start w:val="1"/>
      <w:numFmt w:val="lowerLetter"/>
      <w:lvlText w:val="%5)"/>
      <w:lvlJc w:val="left"/>
      <w:pPr>
        <w:ind w:left="2522" w:hanging="420"/>
      </w:pPr>
    </w:lvl>
    <w:lvl w:ilvl="5" w:tentative="0">
      <w:start w:val="1"/>
      <w:numFmt w:val="lowerRoman"/>
      <w:lvlText w:val="%6."/>
      <w:lvlJc w:val="right"/>
      <w:pPr>
        <w:ind w:left="2942" w:hanging="420"/>
      </w:pPr>
    </w:lvl>
    <w:lvl w:ilvl="6" w:tentative="0">
      <w:start w:val="1"/>
      <w:numFmt w:val="decimal"/>
      <w:lvlText w:val="%7."/>
      <w:lvlJc w:val="left"/>
      <w:pPr>
        <w:ind w:left="3362" w:hanging="420"/>
      </w:pPr>
    </w:lvl>
    <w:lvl w:ilvl="7" w:tentative="0">
      <w:start w:val="1"/>
      <w:numFmt w:val="lowerLetter"/>
      <w:lvlText w:val="%8)"/>
      <w:lvlJc w:val="left"/>
      <w:pPr>
        <w:ind w:left="3782" w:hanging="420"/>
      </w:pPr>
    </w:lvl>
    <w:lvl w:ilvl="8" w:tentative="0">
      <w:start w:val="1"/>
      <w:numFmt w:val="lowerRoman"/>
      <w:lvlText w:val="%9."/>
      <w:lvlJc w:val="right"/>
      <w:pPr>
        <w:ind w:left="4202" w:hanging="420"/>
      </w:pPr>
    </w:lvl>
  </w:abstractNum>
  <w:abstractNum w:abstractNumId="1">
    <w:nsid w:val="6AAB78A8"/>
    <w:multiLevelType w:val="multilevel"/>
    <w:tmpl w:val="6AAB78A8"/>
    <w:lvl w:ilvl="0" w:tentative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 w:tentative="0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F273B7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jc w:val="left"/>
      <w:outlineLvl w:val="1"/>
    </w:pPr>
    <w:rPr>
      <w:rFonts w:ascii="Cambria" w:hAnsi="Cambria" w:eastAsia="宋体" w:cs="Times New Roman"/>
      <w:b/>
      <w:bCs/>
      <w:sz w:val="24"/>
      <w:szCs w:val="32"/>
    </w:rPr>
  </w:style>
  <w:style w:type="character" w:default="1" w:styleId="3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563C1" w:themeColor="hyperlink"/>
      <w:u w:val="single"/>
      <w14:textFill>
        <w14:solidFill>
          <w14:schemeClr w14:val="hlink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Office_10.1.0.6749_F1E327BC-269C-435d-A152-05C5408002CA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官淑贻</cp:lastModifiedBy>
  <dcterms:modified xsi:type="dcterms:W3CDTF">2017-08-30T08:12:16Z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2052-10.1.0.6749</vt:lpwstr>
  </property>
</Properties>
</file>